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45DA" w:rsidRPr="005D486A" w:rsidRDefault="00B045DA" w:rsidP="00B045DA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СПРАВКА-ОБОСНОВАНИЕ</w:t>
      </w:r>
    </w:p>
    <w:p w:rsidR="00B045DA" w:rsidRPr="00DE534B" w:rsidRDefault="00B045DA" w:rsidP="00B045DA">
      <w:pPr>
        <w:pStyle w:val="a3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DE534B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к проекту </w:t>
      </w:r>
      <w:r w:rsidRPr="00DE534B">
        <w:rPr>
          <w:rFonts w:ascii="Times New Roman" w:hAnsi="Times New Roman"/>
          <w:b/>
          <w:sz w:val="28"/>
          <w:szCs w:val="28"/>
          <w:lang w:eastAsia="ru-RU"/>
        </w:rPr>
        <w:t xml:space="preserve">постановления Кабинета Министров Кыргызской Республики </w:t>
      </w:r>
      <w:r w:rsidRPr="00DE534B">
        <w:rPr>
          <w:rFonts w:ascii="Times New Roman" w:hAnsi="Times New Roman"/>
          <w:b/>
          <w:sz w:val="28"/>
          <w:szCs w:val="28"/>
        </w:rPr>
        <w:t>«О мерах по обеспечению гарантий участникам долевого строительства многоквартирных жилых домов и создания условий для успешной и добросовестной реализации строительных намерений заказчиков, застройщиков и инвесторов»</w:t>
      </w:r>
    </w:p>
    <w:p w:rsidR="00B045DA" w:rsidRPr="00F05F94" w:rsidRDefault="00B045DA" w:rsidP="00B045DA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bookmarkStart w:id="0" w:name="_GoBack"/>
      <w:bookmarkEnd w:id="0"/>
    </w:p>
    <w:p w:rsidR="00B045DA" w:rsidRPr="005D486A" w:rsidRDefault="00B045DA" w:rsidP="00B045DA">
      <w:pPr>
        <w:pStyle w:val="a3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D486A">
        <w:rPr>
          <w:rFonts w:ascii="Times New Roman" w:hAnsi="Times New Roman"/>
          <w:sz w:val="28"/>
          <w:szCs w:val="28"/>
        </w:rPr>
        <w:t>Проект</w:t>
      </w:r>
      <w:r w:rsidRPr="005D486A">
        <w:rPr>
          <w:rFonts w:ascii="Times New Roman" w:hAnsi="Times New Roman"/>
          <w:sz w:val="28"/>
          <w:szCs w:val="28"/>
          <w:lang w:eastAsia="ru-RU"/>
        </w:rPr>
        <w:t xml:space="preserve"> постановления Кабинета Министров Кыргызской Республики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C4CA7">
        <w:rPr>
          <w:rFonts w:ascii="Times New Roman" w:hAnsi="Times New Roman"/>
          <w:sz w:val="28"/>
          <w:szCs w:val="28"/>
        </w:rPr>
        <w:t>«О мерах по обеспечению гарантий участникам долевого строительства многоквартирных жилых домов и создания условий для успешной и добросовестной реализации строительных намерений заказчиков, застройщиков и инвесторов»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5D486A">
        <w:rPr>
          <w:rFonts w:ascii="Times New Roman" w:hAnsi="Times New Roman"/>
          <w:sz w:val="28"/>
          <w:szCs w:val="28"/>
        </w:rPr>
        <w:t xml:space="preserve">(далее – проект) разработан Государственным агентством архитектуры, строительства и жилищно-коммунального хозяйства при Кабинете Министров Кыргызской Республики (далее - Госстрой) в соответствии с Положением о Госстрое, утвержденная постановлением Правительства Кыргызской </w:t>
      </w:r>
      <w:r>
        <w:rPr>
          <w:rFonts w:ascii="Times New Roman" w:hAnsi="Times New Roman"/>
          <w:sz w:val="28"/>
          <w:szCs w:val="28"/>
        </w:rPr>
        <w:t>Республики от 24 июня 2013 года.</w:t>
      </w:r>
    </w:p>
    <w:p w:rsidR="00B045DA" w:rsidRPr="005D486A" w:rsidRDefault="00B045DA" w:rsidP="00B045DA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D486A">
        <w:rPr>
          <w:rFonts w:ascii="Times New Roman" w:eastAsia="Times New Roman" w:hAnsi="Times New Roman"/>
          <w:b/>
          <w:sz w:val="28"/>
          <w:szCs w:val="28"/>
          <w:lang w:eastAsia="ru-RU"/>
        </w:rPr>
        <w:t>1.Цель и задачи</w:t>
      </w:r>
    </w:p>
    <w:p w:rsidR="00B045DA" w:rsidRPr="005D486A" w:rsidRDefault="00B045DA" w:rsidP="00B045DA">
      <w:pPr>
        <w:spacing w:after="0" w:line="36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D486A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Pr="005D486A">
        <w:rPr>
          <w:rFonts w:ascii="Times New Roman" w:eastAsia="Times New Roman" w:hAnsi="Times New Roman"/>
          <w:sz w:val="28"/>
          <w:szCs w:val="28"/>
          <w:lang w:eastAsia="ru-RU"/>
        </w:rPr>
        <w:tab/>
        <w:t>Данный проект разработан в</w:t>
      </w:r>
      <w:r w:rsidRPr="005D486A">
        <w:rPr>
          <w:rFonts w:ascii="Times New Roman" w:hAnsi="Times New Roman"/>
          <w:sz w:val="28"/>
          <w:szCs w:val="28"/>
        </w:rPr>
        <w:t xml:space="preserve"> </w:t>
      </w:r>
      <w:r w:rsidRPr="005D486A">
        <w:rPr>
          <w:rFonts w:ascii="Times New Roman" w:eastAsia="Times New Roman" w:hAnsi="Times New Roman"/>
          <w:sz w:val="28"/>
          <w:szCs w:val="28"/>
          <w:lang w:eastAsia="ru-RU"/>
        </w:rPr>
        <w:t>целях</w:t>
      </w:r>
      <w:r w:rsidRPr="005D486A">
        <w:rPr>
          <w:rFonts w:ascii="Times New Roman" w:hAnsi="Times New Roman"/>
          <w:bCs/>
          <w:sz w:val="28"/>
          <w:szCs w:val="28"/>
        </w:rPr>
        <w:t xml:space="preserve"> </w:t>
      </w:r>
      <w:r w:rsidRPr="005D486A">
        <w:rPr>
          <w:rFonts w:ascii="Times New Roman" w:eastAsia="Times New Roman" w:hAnsi="Times New Roman"/>
          <w:bCs/>
          <w:sz w:val="28"/>
          <w:szCs w:val="28"/>
          <w:lang w:eastAsia="ru-RU"/>
        </w:rPr>
        <w:t>упорядочения процесса долевого строительс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тва многоквартирных жилых домов и создания условий для успешного и добросовестного исполнения обязательств застройщиков, заказчиков и инвесторов.</w:t>
      </w:r>
    </w:p>
    <w:p w:rsidR="00B045DA" w:rsidRPr="005D486A" w:rsidRDefault="00B045DA" w:rsidP="00B045DA">
      <w:pPr>
        <w:spacing w:after="0" w:line="36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D486A">
        <w:rPr>
          <w:rFonts w:ascii="Times New Roman" w:eastAsia="Times New Roman" w:hAnsi="Times New Roman"/>
          <w:bCs/>
          <w:sz w:val="28"/>
          <w:szCs w:val="28"/>
          <w:lang w:eastAsia="ru-RU"/>
        </w:rPr>
        <w:t>Задачей проекта является</w:t>
      </w:r>
      <w:r w:rsidRPr="005D486A">
        <w:rPr>
          <w:rFonts w:ascii="Times New Roman" w:eastAsia="Times New Roman" w:hAnsi="Times New Roman"/>
          <w:sz w:val="28"/>
          <w:szCs w:val="28"/>
          <w:lang w:eastAsia="ru-RU"/>
        </w:rPr>
        <w:t xml:space="preserve"> создание благоприятных условий для активного привлечения инвестиций, обеспечения правового регулирования отношений в процессе долевого строительства многоквартирных жилых домов, а также усиления гарантий прав и законных интересов лиц, участвующих в долевом строительстве</w:t>
      </w:r>
      <w:r w:rsidRPr="005D486A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B045DA" w:rsidRPr="005D486A" w:rsidRDefault="00B045DA" w:rsidP="00B045DA">
      <w:pPr>
        <w:spacing w:after="0" w:line="360" w:lineRule="auto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D486A">
        <w:rPr>
          <w:rFonts w:ascii="Times New Roman" w:eastAsia="Times New Roman" w:hAnsi="Times New Roman"/>
          <w:b/>
          <w:sz w:val="28"/>
          <w:szCs w:val="28"/>
          <w:lang w:eastAsia="ru-RU"/>
        </w:rPr>
        <w:t>2. Описательная часть</w:t>
      </w:r>
    </w:p>
    <w:p w:rsidR="00B045DA" w:rsidRDefault="00B045DA" w:rsidP="00B045DA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За</w:t>
      </w:r>
      <w:r w:rsidRPr="005D486A">
        <w:rPr>
          <w:rFonts w:ascii="Times New Roman" w:hAnsi="Times New Roman"/>
          <w:sz w:val="28"/>
          <w:szCs w:val="28"/>
          <w:lang w:eastAsia="ru-RU"/>
        </w:rPr>
        <w:t xml:space="preserve"> последние годы </w:t>
      </w:r>
      <w:r>
        <w:rPr>
          <w:rFonts w:ascii="Times New Roman" w:hAnsi="Times New Roman"/>
          <w:sz w:val="28"/>
          <w:szCs w:val="28"/>
          <w:lang w:eastAsia="ru-RU"/>
        </w:rPr>
        <w:t xml:space="preserve">долевое строительство </w:t>
      </w:r>
      <w:r w:rsidRPr="005D486A">
        <w:rPr>
          <w:rFonts w:ascii="Times New Roman" w:hAnsi="Times New Roman"/>
          <w:sz w:val="28"/>
          <w:szCs w:val="28"/>
          <w:lang w:eastAsia="ru-RU"/>
        </w:rPr>
        <w:t>получил</w:t>
      </w:r>
      <w:r>
        <w:rPr>
          <w:rFonts w:ascii="Times New Roman" w:hAnsi="Times New Roman"/>
          <w:sz w:val="28"/>
          <w:szCs w:val="28"/>
          <w:lang w:eastAsia="ru-RU"/>
        </w:rPr>
        <w:t>о</w:t>
      </w:r>
      <w:r w:rsidRPr="005D486A">
        <w:rPr>
          <w:rFonts w:ascii="Times New Roman" w:hAnsi="Times New Roman"/>
          <w:sz w:val="28"/>
          <w:szCs w:val="28"/>
          <w:lang w:eastAsia="ru-RU"/>
        </w:rPr>
        <w:t xml:space="preserve"> широкое распространение в нашей стране. Как и любое явление, оно может иметь </w:t>
      </w:r>
      <w:r w:rsidRPr="005D486A">
        <w:rPr>
          <w:rFonts w:ascii="Times New Roman" w:hAnsi="Times New Roman"/>
          <w:sz w:val="28"/>
          <w:szCs w:val="28"/>
          <w:lang w:eastAsia="ru-RU"/>
        </w:rPr>
        <w:lastRenderedPageBreak/>
        <w:t>как положительные, так и отрицательные стороны. Безусловно, к положительным сторонам относится тот факт, что будущему собственнику квартиры не требуется сиюминутно найти необходимые средства и оплатить стоимость квартиры. Именно это факт позволяет строительным и инвестиционным компаниям привлекать средства дольщиков (инвесторов), и на эти средства возводить много</w:t>
      </w:r>
      <w:r>
        <w:rPr>
          <w:rFonts w:ascii="Times New Roman" w:hAnsi="Times New Roman"/>
          <w:sz w:val="28"/>
          <w:szCs w:val="28"/>
          <w:lang w:eastAsia="ru-RU"/>
        </w:rPr>
        <w:t>квартирн</w:t>
      </w:r>
      <w:r w:rsidRPr="005D486A">
        <w:rPr>
          <w:rFonts w:ascii="Times New Roman" w:hAnsi="Times New Roman"/>
          <w:sz w:val="28"/>
          <w:szCs w:val="28"/>
          <w:lang w:eastAsia="ru-RU"/>
        </w:rPr>
        <w:t>ые</w:t>
      </w:r>
      <w:r>
        <w:rPr>
          <w:rFonts w:ascii="Times New Roman" w:hAnsi="Times New Roman"/>
          <w:sz w:val="28"/>
          <w:szCs w:val="28"/>
          <w:lang w:eastAsia="ru-RU"/>
        </w:rPr>
        <w:t xml:space="preserve"> жилые дома</w:t>
      </w:r>
      <w:r w:rsidRPr="005D486A">
        <w:rPr>
          <w:rFonts w:ascii="Times New Roman" w:hAnsi="Times New Roman"/>
          <w:sz w:val="28"/>
          <w:szCs w:val="28"/>
          <w:lang w:eastAsia="ru-RU"/>
        </w:rPr>
        <w:t>. К отрицательным сторонам можно отнести затягивание сроков сдачи объекта долевого строительства под самоотделку, отсутствие в договоре ответственности застройщика за просрочку сроков сдачи и гарантии качества объекта долевого строительства, банкротство застройщика, а также изначально мошеннические действия со стороны некоторых застройщиков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Pr="005D486A">
        <w:rPr>
          <w:rFonts w:ascii="Times New Roman" w:hAnsi="Times New Roman"/>
          <w:sz w:val="28"/>
          <w:szCs w:val="28"/>
          <w:lang w:eastAsia="ru-RU"/>
        </w:rPr>
        <w:t xml:space="preserve">  </w:t>
      </w:r>
    </w:p>
    <w:p w:rsidR="00B045DA" w:rsidRDefault="00B045DA" w:rsidP="00B045DA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Первый вариант решения – оставить все как есть,</w:t>
      </w:r>
      <w:r w:rsidRPr="00B21288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где</w:t>
      </w:r>
      <w:r w:rsidRPr="005D486A">
        <w:rPr>
          <w:rFonts w:ascii="Times New Roman" w:hAnsi="Times New Roman"/>
          <w:sz w:val="28"/>
          <w:szCs w:val="28"/>
          <w:lang w:eastAsia="ru-RU"/>
        </w:rPr>
        <w:t xml:space="preserve"> отношения дольщиков и застройщиков регулируются только Гражданским кодексом КР и законом о защите прав потребителей</w:t>
      </w:r>
      <w:r>
        <w:rPr>
          <w:rFonts w:ascii="Times New Roman" w:hAnsi="Times New Roman"/>
          <w:sz w:val="28"/>
          <w:szCs w:val="28"/>
          <w:lang w:eastAsia="ru-RU"/>
        </w:rPr>
        <w:t xml:space="preserve">. Второй вариант – принятие Кабинетом Министров КР такого положения, где средства дольщиков поступают на специализированный счет, открытый застройщиком для строительства объекта в коммерческом банке, в этом случае застройщик использует денежные средства дольщиков с этого же счета исключительно на строительство объекта, при этом банк выступает своеобразным контроллером процесса долевого строительства. </w:t>
      </w:r>
    </w:p>
    <w:p w:rsidR="00B045DA" w:rsidRPr="005D486A" w:rsidRDefault="00B045DA" w:rsidP="00B045DA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Данный </w:t>
      </w:r>
      <w:r w:rsidRPr="005D486A">
        <w:rPr>
          <w:rFonts w:ascii="Times New Roman" w:hAnsi="Times New Roman"/>
          <w:sz w:val="28"/>
          <w:szCs w:val="28"/>
          <w:lang w:eastAsia="ru-RU"/>
        </w:rPr>
        <w:t xml:space="preserve">проект </w:t>
      </w:r>
      <w:r>
        <w:rPr>
          <w:rFonts w:ascii="Times New Roman" w:hAnsi="Times New Roman"/>
          <w:sz w:val="28"/>
          <w:szCs w:val="28"/>
          <w:lang w:eastAsia="ru-RU"/>
        </w:rPr>
        <w:t xml:space="preserve">с рядом поручений министерствам, ведомствам и мэрии города Бишкек - является третьим вариантом решения проблем в сфере долевого строительства.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Согласно данному Положению </w:t>
      </w:r>
      <w:r w:rsidRPr="005D486A">
        <w:rPr>
          <w:rFonts w:ascii="Times New Roman" w:eastAsia="Times New Roman" w:hAnsi="Times New Roman"/>
          <w:sz w:val="28"/>
          <w:szCs w:val="28"/>
          <w:lang w:eastAsia="ru-RU"/>
        </w:rPr>
        <w:t>денежные</w:t>
      </w:r>
      <w:r w:rsidRPr="005D486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средства дольщиков больше не будут перечислятся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напрямую </w:t>
      </w:r>
      <w:r w:rsidRPr="005D486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застройщику. В этом был основной риск. Получившие средства застройщики тратили их по своему усмотрению, и не всегда на строительство домов, в которых куплены квартиры. Денежные средства дольщиков будут накапливаться в государственных коммерческих </w:t>
      </w:r>
      <w:r w:rsidRPr="005D486A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 xml:space="preserve">банках на специальных </w:t>
      </w:r>
      <w:proofErr w:type="spellStart"/>
      <w:r w:rsidRPr="005D486A">
        <w:rPr>
          <w:rFonts w:ascii="Times New Roman" w:eastAsia="Times New Roman" w:hAnsi="Times New Roman"/>
          <w:bCs/>
          <w:sz w:val="28"/>
          <w:szCs w:val="28"/>
          <w:lang w:eastAsia="ru-RU"/>
        </w:rPr>
        <w:t>эскроу</w:t>
      </w:r>
      <w:proofErr w:type="spellEnd"/>
      <w:r w:rsidRPr="005D486A">
        <w:rPr>
          <w:rFonts w:ascii="Times New Roman" w:eastAsia="Times New Roman" w:hAnsi="Times New Roman"/>
          <w:bCs/>
          <w:sz w:val="28"/>
          <w:szCs w:val="28"/>
          <w:lang w:eastAsia="ru-RU"/>
        </w:rPr>
        <w:t>-счетах. Снять их застройщики смогут только после завершения строительства и передачи ключей от квартиры покупателю. Также застройщики в обязательном порядке должны быть зарегистрированы в электронном реестре застройщиков для наделения права привлекать средства дольщиков на долевое строительство. Таким образом участниками долевого строительства будут являться - застройщик, дольщик и го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сударственный коммерческий банк.</w:t>
      </w:r>
    </w:p>
    <w:p w:rsidR="00B045DA" w:rsidRPr="005D486A" w:rsidRDefault="00B045DA" w:rsidP="00B045DA">
      <w:pPr>
        <w:spacing w:after="0" w:line="36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D486A">
        <w:rPr>
          <w:rFonts w:ascii="Times New Roman" w:eastAsia="Times New Roman" w:hAnsi="Times New Roman"/>
          <w:bCs/>
          <w:sz w:val="28"/>
          <w:szCs w:val="28"/>
          <w:lang w:eastAsia="ru-RU"/>
        </w:rPr>
        <w:t>Строить многоквартирный дом застройщикам придется на кредитные средства или сво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и собственные. Компании должны </w:t>
      </w:r>
      <w:r w:rsidRPr="005D486A">
        <w:rPr>
          <w:rFonts w:ascii="Times New Roman" w:eastAsia="Times New Roman" w:hAnsi="Times New Roman"/>
          <w:bCs/>
          <w:sz w:val="28"/>
          <w:szCs w:val="28"/>
          <w:lang w:eastAsia="ru-RU"/>
        </w:rPr>
        <w:t>со следующего года перейти на проектн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ое финансирование, то есть обратиться в</w:t>
      </w:r>
      <w:r w:rsidRPr="005D486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государственный коммерческий банк, который выдаст кредит на возведение дома или целого комплекса.</w:t>
      </w:r>
    </w:p>
    <w:p w:rsidR="00B045DA" w:rsidRDefault="00B045DA" w:rsidP="00B045DA">
      <w:pPr>
        <w:spacing w:after="0" w:line="36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D486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Дольщикам необходимо будет открыть </w:t>
      </w:r>
      <w:proofErr w:type="spellStart"/>
      <w:r w:rsidRPr="005D486A">
        <w:rPr>
          <w:rFonts w:ascii="Times New Roman" w:eastAsia="Times New Roman" w:hAnsi="Times New Roman"/>
          <w:bCs/>
          <w:sz w:val="28"/>
          <w:szCs w:val="28"/>
          <w:lang w:eastAsia="ru-RU"/>
        </w:rPr>
        <w:t>эскроу</w:t>
      </w:r>
      <w:proofErr w:type="spellEnd"/>
      <w:r w:rsidRPr="005D486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-счет в государственных коммерческих банках, на который будут перечисляться деньги. Так на одном счете будет формироваться полная стоимость квартиры. </w:t>
      </w:r>
      <w:proofErr w:type="spellStart"/>
      <w:r w:rsidRPr="005D486A">
        <w:rPr>
          <w:rFonts w:ascii="Times New Roman" w:eastAsia="Times New Roman" w:hAnsi="Times New Roman"/>
          <w:bCs/>
          <w:sz w:val="28"/>
          <w:szCs w:val="28"/>
          <w:lang w:eastAsia="ru-RU"/>
        </w:rPr>
        <w:t>Эскроу</w:t>
      </w:r>
      <w:proofErr w:type="spellEnd"/>
      <w:r w:rsidRPr="005D486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-счета гарантируют безопасность сделки. Если застройщик обанкротится, денежные средства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должны быть возвращены </w:t>
      </w:r>
      <w:r w:rsidRPr="005D486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дольщику или за счет них будет завершено строительство дома. </w:t>
      </w:r>
    </w:p>
    <w:p w:rsidR="00B045DA" w:rsidRDefault="00B045DA" w:rsidP="00B045DA">
      <w:pPr>
        <w:spacing w:after="0" w:line="36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Следует отметить, что первый вариант никак неприемлем, так как в этой сфере накопились немало проблем указанные свыше.</w:t>
      </w:r>
    </w:p>
    <w:p w:rsidR="00B045DA" w:rsidRDefault="00B045DA" w:rsidP="00B045DA">
      <w:pPr>
        <w:spacing w:after="0" w:line="36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Второй вариант решения данной проблемы также несет в себе риски, так как средства дольщиков направляются на расчетный счет, которым будет распоряжаться застройщик и коммерческому банку затруднительно будет проверить достоверность платежа осуществляемый застройщиком.</w:t>
      </w:r>
    </w:p>
    <w:p w:rsidR="00B045DA" w:rsidRPr="005D486A" w:rsidRDefault="00B045DA" w:rsidP="00B045DA">
      <w:pPr>
        <w:spacing w:after="0" w:line="36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 этой связи предлагаемый проект на данное время является на наш взгляд оптимальным решением вопросов долевого строительства, где контрольные функции берут на себя государственные институты. </w:t>
      </w:r>
    </w:p>
    <w:p w:rsidR="00B045DA" w:rsidRPr="005D486A" w:rsidRDefault="00B045DA" w:rsidP="00B045DA">
      <w:pPr>
        <w:tabs>
          <w:tab w:val="left" w:pos="567"/>
          <w:tab w:val="left" w:pos="1134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D486A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B045DA" w:rsidRPr="005D486A" w:rsidRDefault="00B045DA" w:rsidP="00B045DA">
      <w:pPr>
        <w:tabs>
          <w:tab w:val="left" w:pos="567"/>
          <w:tab w:val="left" w:pos="1134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D486A">
        <w:rPr>
          <w:rFonts w:ascii="Times New Roman" w:eastAsia="Times New Roman" w:hAnsi="Times New Roman"/>
          <w:sz w:val="28"/>
          <w:szCs w:val="28"/>
          <w:lang w:eastAsia="ru-RU"/>
        </w:rPr>
        <w:t>Принятие данного проекта негативных социальных, правовых, правозащитных, гендерных, экологических, коррупционных последствий за собой не повлечет.</w:t>
      </w:r>
    </w:p>
    <w:p w:rsidR="00B045DA" w:rsidRPr="005D486A" w:rsidRDefault="00B045DA" w:rsidP="00B045DA">
      <w:pPr>
        <w:tabs>
          <w:tab w:val="left" w:pos="567"/>
          <w:tab w:val="left" w:pos="1134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D486A">
        <w:rPr>
          <w:rFonts w:ascii="Times New Roman" w:eastAsia="Times New Roman" w:hAnsi="Times New Roman"/>
          <w:b/>
          <w:sz w:val="28"/>
          <w:szCs w:val="28"/>
          <w:lang w:eastAsia="ru-RU"/>
        </w:rPr>
        <w:t>4. Информация о результатах общественного обсуждения</w:t>
      </w:r>
    </w:p>
    <w:p w:rsidR="00B045DA" w:rsidRPr="005D486A" w:rsidRDefault="00B045DA" w:rsidP="00B045DA">
      <w:pPr>
        <w:spacing w:after="0" w:line="360" w:lineRule="auto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D486A">
        <w:rPr>
          <w:rFonts w:ascii="Times New Roman" w:hAnsi="Times New Roman"/>
          <w:bCs/>
          <w:sz w:val="28"/>
          <w:szCs w:val="28"/>
          <w:lang w:eastAsia="ru-RU"/>
        </w:rPr>
        <w:t xml:space="preserve">В соответствии со статьей 22 Закона Кыргызской Республики «О нормативных правовых актах Кыргызской Республики» представленный проект постановления Кабинета Министров Кыргызской Республики </w:t>
      </w:r>
      <w:r w:rsidR="00447128">
        <w:rPr>
          <w:rFonts w:ascii="Times New Roman" w:hAnsi="Times New Roman"/>
          <w:bCs/>
          <w:sz w:val="28"/>
          <w:szCs w:val="28"/>
        </w:rPr>
        <w:t xml:space="preserve">опубликован на сайте Госстроя </w:t>
      </w:r>
      <w:r w:rsidR="00447128">
        <w:rPr>
          <w:rFonts w:ascii="Times New Roman" w:hAnsi="Times New Roman"/>
          <w:bCs/>
          <w:sz w:val="28"/>
          <w:szCs w:val="28"/>
          <w:lang w:val="ky-KG"/>
        </w:rPr>
        <w:t>от 29 ноября 2021 года</w:t>
      </w:r>
      <w:r w:rsidR="00EE1777">
        <w:rPr>
          <w:rFonts w:ascii="Times New Roman" w:hAnsi="Times New Roman"/>
          <w:bCs/>
          <w:sz w:val="28"/>
          <w:szCs w:val="28"/>
          <w:lang w:val="ky-KG"/>
        </w:rPr>
        <w:t xml:space="preserve"> (</w:t>
      </w:r>
      <w:r w:rsidR="00EE1777">
        <w:rPr>
          <w:rFonts w:ascii="Times New Roman" w:hAnsi="Times New Roman"/>
          <w:bCs/>
          <w:sz w:val="28"/>
          <w:szCs w:val="28"/>
          <w:u w:val="single"/>
          <w:lang w:val="ky-KG"/>
        </w:rPr>
        <w:fldChar w:fldCharType="begin"/>
      </w:r>
      <w:r w:rsidR="00EE1777">
        <w:rPr>
          <w:rFonts w:ascii="Times New Roman" w:hAnsi="Times New Roman"/>
          <w:bCs/>
          <w:sz w:val="28"/>
          <w:szCs w:val="28"/>
          <w:u w:val="single"/>
          <w:lang w:val="ky-KG"/>
        </w:rPr>
        <w:instrText xml:space="preserve"> HYPERLINK "</w:instrText>
      </w:r>
      <w:r w:rsidR="00EE1777" w:rsidRPr="00EE1777">
        <w:rPr>
          <w:rFonts w:ascii="Times New Roman" w:hAnsi="Times New Roman"/>
          <w:bCs/>
          <w:sz w:val="28"/>
          <w:szCs w:val="28"/>
          <w:u w:val="single"/>
          <w:lang w:val="ky-KG"/>
        </w:rPr>
        <w:instrText>http://gosstroy.gov.kg/о-мерах-по-обеспечению-гарантий-учас/</w:instrText>
      </w:r>
      <w:r w:rsidR="00EE1777">
        <w:rPr>
          <w:rFonts w:ascii="Times New Roman" w:hAnsi="Times New Roman"/>
          <w:bCs/>
          <w:sz w:val="28"/>
          <w:szCs w:val="28"/>
          <w:u w:val="single"/>
          <w:lang w:val="ky-KG"/>
        </w:rPr>
        <w:instrText xml:space="preserve">" </w:instrText>
      </w:r>
      <w:r w:rsidR="00EE1777">
        <w:rPr>
          <w:rFonts w:ascii="Times New Roman" w:hAnsi="Times New Roman"/>
          <w:bCs/>
          <w:sz w:val="28"/>
          <w:szCs w:val="28"/>
          <w:u w:val="single"/>
          <w:lang w:val="ky-KG"/>
        </w:rPr>
        <w:fldChar w:fldCharType="separate"/>
      </w:r>
      <w:r w:rsidR="00EE1777" w:rsidRPr="000336CE">
        <w:rPr>
          <w:rStyle w:val="a4"/>
          <w:rFonts w:ascii="Times New Roman" w:hAnsi="Times New Roman"/>
          <w:bCs/>
          <w:sz w:val="28"/>
          <w:szCs w:val="28"/>
          <w:lang w:val="ky-KG"/>
        </w:rPr>
        <w:t>http://gosstroy.gov.kg/о-мерах-по-обеспечению-гарантий-учас/</w:t>
      </w:r>
      <w:r w:rsidR="00EE1777">
        <w:rPr>
          <w:rFonts w:ascii="Times New Roman" w:hAnsi="Times New Roman"/>
          <w:bCs/>
          <w:sz w:val="28"/>
          <w:szCs w:val="28"/>
          <w:u w:val="single"/>
          <w:lang w:val="ky-KG"/>
        </w:rPr>
        <w:fldChar w:fldCharType="end"/>
      </w:r>
      <w:r w:rsidR="00EE1777">
        <w:rPr>
          <w:rFonts w:ascii="Times New Roman" w:hAnsi="Times New Roman"/>
          <w:bCs/>
          <w:sz w:val="28"/>
          <w:szCs w:val="28"/>
          <w:lang w:val="ky-KG" w:eastAsia="ru-RU"/>
        </w:rPr>
        <w:t>)</w:t>
      </w:r>
      <w:r w:rsidRPr="005D486A">
        <w:rPr>
          <w:rFonts w:ascii="Times New Roman" w:hAnsi="Times New Roman"/>
          <w:bCs/>
          <w:sz w:val="28"/>
          <w:szCs w:val="28"/>
          <w:lang w:val="ky-KG" w:eastAsia="ru-RU"/>
        </w:rPr>
        <w:t>, а также в Един</w:t>
      </w:r>
      <w:r w:rsidR="00447128">
        <w:rPr>
          <w:rFonts w:ascii="Times New Roman" w:hAnsi="Times New Roman"/>
          <w:bCs/>
          <w:sz w:val="28"/>
          <w:szCs w:val="28"/>
          <w:lang w:val="ky-KG" w:eastAsia="ru-RU"/>
        </w:rPr>
        <w:t>ом</w:t>
      </w:r>
      <w:r w:rsidRPr="005D486A">
        <w:rPr>
          <w:rFonts w:ascii="Times New Roman" w:hAnsi="Times New Roman"/>
          <w:bCs/>
          <w:sz w:val="28"/>
          <w:szCs w:val="28"/>
          <w:lang w:val="ky-KG" w:eastAsia="ru-RU"/>
        </w:rPr>
        <w:t xml:space="preserve"> портал</w:t>
      </w:r>
      <w:r w:rsidR="00447128">
        <w:rPr>
          <w:rFonts w:ascii="Times New Roman" w:hAnsi="Times New Roman"/>
          <w:bCs/>
          <w:sz w:val="28"/>
          <w:szCs w:val="28"/>
          <w:lang w:val="ky-KG" w:eastAsia="ru-RU"/>
        </w:rPr>
        <w:t>е</w:t>
      </w:r>
      <w:r w:rsidRPr="005D486A">
        <w:rPr>
          <w:rFonts w:ascii="Times New Roman" w:hAnsi="Times New Roman"/>
          <w:bCs/>
          <w:sz w:val="28"/>
          <w:szCs w:val="28"/>
          <w:lang w:val="ky-KG" w:eastAsia="ru-RU"/>
        </w:rPr>
        <w:t xml:space="preserve"> общественных обсуждений проектов нормативных правовых актов Кыргызской Республики</w:t>
      </w:r>
      <w:r w:rsidR="00447128">
        <w:rPr>
          <w:rFonts w:ascii="Times New Roman" w:hAnsi="Times New Roman"/>
          <w:bCs/>
          <w:sz w:val="28"/>
          <w:szCs w:val="28"/>
          <w:lang w:val="ky-KG" w:eastAsia="ru-RU"/>
        </w:rPr>
        <w:t xml:space="preserve"> </w:t>
      </w:r>
      <w:r w:rsidR="00447128">
        <w:rPr>
          <w:rFonts w:ascii="Times New Roman" w:hAnsi="Times New Roman"/>
          <w:bCs/>
          <w:sz w:val="28"/>
          <w:szCs w:val="28"/>
          <w:lang w:val="ky-KG"/>
        </w:rPr>
        <w:t>от 29 ноября 2021 года</w:t>
      </w:r>
      <w:r w:rsidR="00447128">
        <w:rPr>
          <w:rFonts w:ascii="Times New Roman" w:hAnsi="Times New Roman"/>
          <w:bCs/>
          <w:sz w:val="28"/>
          <w:szCs w:val="28"/>
          <w:lang w:val="ky-KG" w:eastAsia="ru-RU"/>
        </w:rPr>
        <w:t xml:space="preserve"> (</w:t>
      </w:r>
      <w:r w:rsidR="00447128" w:rsidRPr="00EE1777">
        <w:rPr>
          <w:rFonts w:ascii="Times New Roman" w:hAnsi="Times New Roman"/>
          <w:bCs/>
          <w:sz w:val="28"/>
          <w:szCs w:val="28"/>
          <w:u w:val="single"/>
          <w:lang w:val="ky-KG" w:eastAsia="ru-RU"/>
        </w:rPr>
        <w:t>http://koomtalkuu.gov.kg/ru/npa-view/1224</w:t>
      </w:r>
      <w:r w:rsidR="00447128">
        <w:rPr>
          <w:rFonts w:ascii="Times New Roman" w:hAnsi="Times New Roman"/>
          <w:bCs/>
          <w:sz w:val="28"/>
          <w:szCs w:val="28"/>
          <w:lang w:val="ky-KG" w:eastAsia="ru-RU"/>
        </w:rPr>
        <w:t>)</w:t>
      </w:r>
      <w:r w:rsidRPr="005D486A">
        <w:rPr>
          <w:rFonts w:ascii="Times New Roman" w:hAnsi="Times New Roman"/>
          <w:bCs/>
          <w:sz w:val="28"/>
          <w:szCs w:val="28"/>
          <w:lang w:eastAsia="ru-RU"/>
        </w:rPr>
        <w:t xml:space="preserve">. </w:t>
      </w:r>
    </w:p>
    <w:p w:rsidR="00B045DA" w:rsidRPr="005D486A" w:rsidRDefault="00B045DA" w:rsidP="00B045DA">
      <w:pPr>
        <w:spacing w:after="0" w:line="360" w:lineRule="auto"/>
        <w:ind w:firstLine="708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5D486A">
        <w:rPr>
          <w:rFonts w:ascii="Times New Roman" w:hAnsi="Times New Roman"/>
          <w:b/>
          <w:sz w:val="28"/>
          <w:szCs w:val="28"/>
          <w:lang w:eastAsia="ru-RU"/>
        </w:rPr>
        <w:t>5. Анализ соответствия проекта законодательству</w:t>
      </w:r>
    </w:p>
    <w:p w:rsidR="00B045DA" w:rsidRPr="005D486A" w:rsidRDefault="00B045DA" w:rsidP="00B045DA">
      <w:pPr>
        <w:spacing w:after="0" w:line="360" w:lineRule="auto"/>
        <w:ind w:firstLine="708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5D486A">
        <w:rPr>
          <w:rFonts w:ascii="Times New Roman" w:hAnsi="Times New Roman"/>
          <w:sz w:val="28"/>
          <w:szCs w:val="28"/>
          <w:lang w:eastAsia="ru-RU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B045DA" w:rsidRPr="005D486A" w:rsidRDefault="00B045DA" w:rsidP="00B045DA">
      <w:pPr>
        <w:spacing w:after="0" w:line="360" w:lineRule="auto"/>
        <w:ind w:firstLine="708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5D486A">
        <w:rPr>
          <w:rFonts w:ascii="Times New Roman" w:hAnsi="Times New Roman"/>
          <w:b/>
          <w:sz w:val="28"/>
          <w:szCs w:val="28"/>
          <w:lang w:eastAsia="ru-RU"/>
        </w:rPr>
        <w:t>6. Информация о необходимости финансирования</w:t>
      </w:r>
    </w:p>
    <w:p w:rsidR="00B045DA" w:rsidRPr="005D486A" w:rsidRDefault="00B045DA" w:rsidP="00B045DA">
      <w:pPr>
        <w:spacing w:after="0" w:line="360" w:lineRule="auto"/>
        <w:ind w:firstLine="708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5D486A">
        <w:rPr>
          <w:rFonts w:ascii="Times New Roman" w:hAnsi="Times New Roman"/>
          <w:sz w:val="28"/>
          <w:szCs w:val="28"/>
          <w:lang w:eastAsia="ru-RU"/>
        </w:rPr>
        <w:t>Принятие представленного проекта не повлечет за собой дополнительных финансовых затрат из республиканского бюджета.</w:t>
      </w:r>
    </w:p>
    <w:p w:rsidR="00B045DA" w:rsidRPr="005D486A" w:rsidRDefault="00B045DA" w:rsidP="00B045DA">
      <w:pPr>
        <w:spacing w:after="0" w:line="360" w:lineRule="auto"/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5D486A">
        <w:rPr>
          <w:rFonts w:ascii="Times New Roman" w:hAnsi="Times New Roman"/>
          <w:b/>
          <w:color w:val="000000"/>
          <w:sz w:val="28"/>
          <w:szCs w:val="28"/>
        </w:rPr>
        <w:t>7. Информация об анализе регулятивного воздействия</w:t>
      </w:r>
    </w:p>
    <w:p w:rsidR="00EE1777" w:rsidRDefault="00B045DA" w:rsidP="00EE1777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D486A">
        <w:rPr>
          <w:rFonts w:ascii="Times New Roman" w:eastAsia="Times New Roman" w:hAnsi="Times New Roman"/>
          <w:sz w:val="28"/>
          <w:szCs w:val="28"/>
          <w:lang w:eastAsia="ru-RU"/>
        </w:rPr>
        <w:t xml:space="preserve">К данному проекту постановления разработан анализ регулятивного воздействия в установленном порядке. </w:t>
      </w:r>
    </w:p>
    <w:p w:rsidR="00EE1777" w:rsidRDefault="00EE1777" w:rsidP="00EE1777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E1777" w:rsidRPr="00EE1777" w:rsidRDefault="00EE1777" w:rsidP="00EE1777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045DA" w:rsidRPr="005D486A" w:rsidRDefault="00B045DA" w:rsidP="00B045DA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Директор                                                                      </w:t>
      </w:r>
      <w:proofErr w:type="spell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Т.Сатышов</w:t>
      </w:r>
      <w:proofErr w:type="spellEnd"/>
    </w:p>
    <w:sectPr w:rsidR="00B045DA" w:rsidRPr="005D486A" w:rsidSect="00EE1777">
      <w:pgSz w:w="11906" w:h="16838"/>
      <w:pgMar w:top="1134" w:right="1558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45DA"/>
    <w:rsid w:val="002C7AA9"/>
    <w:rsid w:val="00447128"/>
    <w:rsid w:val="00B045DA"/>
    <w:rsid w:val="00EE1777"/>
    <w:rsid w:val="00F05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015655"/>
  <w15:chartTrackingRefBased/>
  <w15:docId w15:val="{5DA00B13-FFDC-4F31-B73C-014BD08C3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45D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045DA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Hyperlink"/>
    <w:basedOn w:val="a0"/>
    <w:uiPriority w:val="99"/>
    <w:unhideWhenUsed/>
    <w:rsid w:val="00EE177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149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984</Words>
  <Characters>5611</Characters>
  <Application>Microsoft Office Word</Application>
  <DocSecurity>0</DocSecurity>
  <Lines>46</Lines>
  <Paragraphs>13</Paragraphs>
  <ScaleCrop>false</ScaleCrop>
  <Company/>
  <LinksUpToDate>false</LinksUpToDate>
  <CharactersWithSpaces>6582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2021-11-29T08:24:00Z</dcterms:created>
  <dcterms:modified xsi:type="dcterms:W3CDTF">2021-11-30T06:14:00Z</dcterms:modified>
</cp:coreProperties>
</file>